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8"/>
    <w:p>
      <w:pPr>
        <w:pStyle w:val="Heading1"/>
      </w:pPr>
      <w:r>
        <w:t xml:space="preserve">Homiletics Analysis: 1 Kings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18 is one of the most dramatic chapters in the Old Testament. The chapter opens with God’s command to Elijah to present himself to Ahab after three and a half years of drought — the covenant judgment Elijah had announced in chapter 17. The narrative moves through four movements: the meeting between Elijah and Obadiah, the confrontation between Elijah and Ahab, the contest on Mount Carmel, and the breaking of the drought. The chapter is structured as a covenant lawsuit in narrative form. The drought has been God’s answer to Israel’s apostasy under Ahab and Jezebel; the contest on Carmel is God’s public verdict on the question Israel has been refusing to answer: who is God — the LORD or Baal? The contest is carefully designed to eliminate all alternative explanations. The false prophets are given every advantage — numbers, time, self-mutilation, frenzied prayer. Elijah mocks their silence. Then Elijah rebuilds the ruined altar of the LORD using twelve stones (one for each tribe — a deliberate act of covenantal symbolism), drenches the sacrifice three times, and prays a simple, brief, theologically precise prayer. Fire falls. The people fall on their faces. The false prophets are executed. Rain comes. The God of Israel has spoken.</w:t>
      </w:r>
    </w:p>
    <w:p>
      <w:pPr>
        <w:pStyle w:val="BodyText"/>
      </w:pPr>
      <w:r>
        <w:rPr>
          <w:b/>
          <w:bCs/>
        </w:rPr>
        <w:t xml:space="preserve">This Text — Intent</w:t>
      </w:r>
    </w:p>
    <w:p>
      <w:pPr>
        <w:pStyle w:val="BodyText"/>
      </w:pPr>
      <w:r>
        <w:t xml:space="preserve">God is seeking to break the paralysis of double-mindedness in His people. The central verse —</w:t>
      </w:r>
      <w:r>
        <w:t xml:space="preserve"> </w:t>
      </w:r>
      <w:r>
        <w:t xml:space="preserve">“How long will you go limping between two different opinions? If the LORD is God, follow him; but if Baal, then follow him”</w:t>
      </w:r>
      <w:r>
        <w:t xml:space="preserve"> </w:t>
      </w:r>
      <w:r>
        <w:t xml:space="preserve">(v. 21) — is not a rhetorical flourish. It is the interpretive key to the entire chapter. The people’s silence in response to Elijah’s challenge is damning. They have not rejected the LORD outright; they have simply added Baal alongside Him, hedging their bets, refusing the exclusive claim of covenant loyalty. The fire from heaven and the subsequent prostration of the people (</w:t>
      </w:r>
      <w:r>
        <w:t xml:space="preserve">“The LORD, he is God!”</w:t>
      </w:r>
      <w:r>
        <w:t xml:space="preserve">) is God’s answer to His people’s paralysis. God is not merely proving a fact through this passage — He is breaking down a false equilibrium that His people have found comfortable. The intent is to make double-mindedness impossible to maintain — to force the recognition that there is no middle ground between the LORD and every pretender to His throne.</w:t>
      </w:r>
    </w:p>
    <w:p>
      <w:r>
        <w:pict>
          <v:rect style="width:0;height:1.5pt" o:hralign="center" o:hrstd="t" o:hr="t"/>
        </w:pict>
      </w:r>
    </w:p>
    <w:p>
      <w:pPr>
        <w:pStyle w:val="FirstParagraph"/>
      </w:pPr>
      <w:r>
        <w:rPr>
          <w:b/>
          <w:bCs/>
        </w:rPr>
        <w:t xml:space="preserve">Subject Sentence:</w:t>
      </w:r>
      <w:r>
        <w:t xml:space="preserve"> </w:t>
      </w:r>
      <w:r>
        <w:t xml:space="preserve">The LORD alone is God — proved publicly, demanding undivided covenant loyalty.</w:t>
      </w:r>
    </w:p>
    <w:p>
      <w:r>
        <w:pict>
          <v:rect style="width:0;height:1.5pt" o:hralign="center" o:hrstd="t" o:hr="t"/>
        </w:pict>
      </w:r>
    </w:p>
    <w:p>
      <w:pPr>
        <w:pStyle w:val="FirstParagraph"/>
      </w:pPr>
      <w:r>
        <w:rPr>
          <w:b/>
          <w:bCs/>
        </w:rPr>
        <w:t xml:space="preserve">Primary Claim:</w:t>
      </w:r>
      <w:r>
        <w:t xml:space="preserve"> </w:t>
      </w:r>
      <w:r>
        <w:t xml:space="preserve">God confronts His people’s comfortable double-mindedness by putting every competing claim to the test — and the outcome is not close. There is no livable middle ground between the LORD and every false god; the only answer to His self-demonstration is total allegiance.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Elijah’s psychology and the</w:t>
      </w:r>
      <w:r>
        <w:rPr>
          <w:b/>
          <w:bCs/>
        </w:rPr>
        <w:t xml:space="preserve"> </w:t>
      </w:r>
      <w:r>
        <w:rPr>
          <w:b/>
          <w:bCs/>
        </w:rPr>
        <w:t xml:space="preserve">“heroic prophet”</w:t>
      </w:r>
      <w:r>
        <w:rPr>
          <w:b/>
          <w:bCs/>
        </w:rPr>
        <w:t xml:space="preserve"> </w:t>
      </w:r>
      <w:r>
        <w:rPr>
          <w:b/>
          <w:bCs/>
        </w:rPr>
        <w:t xml:space="preserve">reading</w:t>
      </w:r>
    </w:p>
    <w:p>
      <w:pPr>
        <w:pStyle w:val="BodyText"/>
      </w:pPr>
      <w:r>
        <w:t xml:space="preserve">Many popular treatments of this chapter center on Elijah as a model of bold faith — the lone prophet against 450, the courageous intercessor who calls down fire. This reading is not wrong but is dangerously incomplete. The chapter itself destabilizes heroic Elijah almost immediately: within one chapter (19:1-4), Elijah collapses under a juniper tree asking to die. Preaching Elijah as the hero of 1 Kings 18 without reading it forward into chapter 19 produces exactly the moralism the Clowney principle warns against. Elijah is the instrument; God is the actor. The fire does not fall because Elijah’s faith is strong — it falls because God is answering His own covenant claims. The Reformed reading keeps God as subject throughout.</w:t>
      </w:r>
    </w:p>
    <w:p>
      <w:pPr>
        <w:pStyle w:val="BodyText"/>
      </w:pPr>
      <w:r>
        <w:rPr>
          <w:b/>
          <w:bCs/>
        </w:rPr>
        <w:t xml:space="preserve">The Pentecostal/Charismatic reading — miraculous authentication</w:t>
      </w:r>
    </w:p>
    <w:p>
      <w:pPr>
        <w:pStyle w:val="BodyText"/>
      </w:pPr>
      <w:r>
        <w:t xml:space="preserve">Some charismatic treatments use this passage as a paradigm for miraculous divine confirmation in the present age — the</w:t>
      </w:r>
      <w:r>
        <w:t xml:space="preserve"> </w:t>
      </w:r>
      <w:r>
        <w:t xml:space="preserve">“call down fire”</w:t>
      </w:r>
      <w:r>
        <w:t xml:space="preserve"> </w:t>
      </w:r>
      <w:r>
        <w:t xml:space="preserve">posture in spiritual warfare or revival prayer. This reading extracts the fire-from-heaven moment from its unique covenantal-historical context. The contest on Carmel is not a template for Christian prayer strategy; it is a unique covenant lawsuit at a turning point in Israel’s history, analogous to the plagues of Egypt in function and purpose. To</w:t>
      </w:r>
      <w:r>
        <w:t xml:space="preserve"> </w:t>
      </w:r>
      <w:r>
        <w:rPr>
          <w:i/>
          <w:iCs/>
        </w:rPr>
        <w:t xml:space="preserve">acknowledge</w:t>
      </w:r>
      <w:r>
        <w:t xml:space="preserve">: the passage does affirm that God is not indifferent to public vindication of His name. To</w:t>
      </w:r>
      <w:r>
        <w:t xml:space="preserve"> </w:t>
      </w:r>
      <w:r>
        <w:rPr>
          <w:i/>
          <w:iCs/>
        </w:rPr>
        <w:t xml:space="preserve">qualify</w:t>
      </w:r>
      <w:r>
        <w:t xml:space="preserve">: the means are specific to their redemptive-historical moment. To</w:t>
      </w:r>
      <w:r>
        <w:t xml:space="preserve"> </w:t>
      </w:r>
      <w:r>
        <w:rPr>
          <w:i/>
          <w:iCs/>
        </w:rPr>
        <w:t xml:space="preserve">refute</w:t>
      </w:r>
      <w:r>
        <w:t xml:space="preserve">: the text cannot sustain the inference that believers should expect or seek this form of miraculous confirmation in the present age. The New Testament relocates the vindication of God’s name in the resurrection and the proclaimed gospel.</w:t>
      </w:r>
    </w:p>
    <w:p>
      <w:pPr>
        <w:pStyle w:val="BodyText"/>
      </w:pPr>
      <w:r>
        <w:rPr>
          <w:b/>
          <w:bCs/>
        </w:rPr>
        <w:t xml:space="preserve">The Arminian/Wesleyan reading — human response as the fulcrum</w:t>
      </w:r>
    </w:p>
    <w:p>
      <w:pPr>
        <w:pStyle w:val="BodyText"/>
      </w:pPr>
      <w:r>
        <w:t xml:space="preserve">Some Wesleyan treatments emphasize the people’s response in verse 39 (</w:t>
      </w:r>
      <w:r>
        <w:t xml:space="preserve">“The LORD, he is God!”</w:t>
      </w:r>
      <w:r>
        <w:t xml:space="preserve">) as the desired outcome and read the chapter primarily as a call to decision. This is partially correct — the chapter genuinely is a summons to covenant decision. To</w:t>
      </w:r>
      <w:r>
        <w:t xml:space="preserve"> </w:t>
      </w:r>
      <w:r>
        <w:rPr>
          <w:i/>
          <w:iCs/>
        </w:rPr>
        <w:t xml:space="preserve">acknowledge</w:t>
      </w:r>
      <w:r>
        <w:t xml:space="preserve">: the Wesleyan tradition rightly refuses to flatten the genuine call and genuine human response in verses 21 and 39. To</w:t>
      </w:r>
      <w:r>
        <w:t xml:space="preserve"> </w:t>
      </w:r>
      <w:r>
        <w:rPr>
          <w:i/>
          <w:iCs/>
        </w:rPr>
        <w:t xml:space="preserve">qualify</w:t>
      </w:r>
      <w:r>
        <w:t xml:space="preserve">: the Reformed reading insists that the people’s response is God-produced (the fire breaks the paralysis; the people do not generate their own response), while not denying the genuine human act of faith and confession. To</w:t>
      </w:r>
      <w:r>
        <w:t xml:space="preserve"> </w:t>
      </w:r>
      <w:r>
        <w:rPr>
          <w:i/>
          <w:iCs/>
        </w:rPr>
        <w:t xml:space="preserve">refute</w:t>
      </w:r>
      <w:r>
        <w:t xml:space="preserve">: a purely decisionist reading misses the chapter’s emphasis on God’s unilateral action as the precondition of any genuine response.</w:t>
      </w:r>
    </w:p>
    <w:p>
      <w:pPr>
        <w:pStyle w:val="BodyText"/>
      </w:pPr>
      <w:r>
        <w:rPr>
          <w:b/>
          <w:bCs/>
        </w:rPr>
        <w:t xml:space="preserve">The dispensational reading — Israel’s future restoration</w:t>
      </w:r>
    </w:p>
    <w:p>
      <w:pPr>
        <w:pStyle w:val="BodyText"/>
      </w:pPr>
      <w:r>
        <w:t xml:space="preserve">Some dispensational treatments read the twelve-stone altar and the national confession as a type of Israel’s future national repentance and restoration. To</w:t>
      </w:r>
      <w:r>
        <w:t xml:space="preserve"> </w:t>
      </w:r>
      <w:r>
        <w:rPr>
          <w:i/>
          <w:iCs/>
        </w:rPr>
        <w:t xml:space="preserve">acknowledge</w:t>
      </w:r>
      <w:r>
        <w:t xml:space="preserve">: the covenantal symbolism of twelve stones does reinforce the unity of the twelve tribes and the covenant identity of God’s people. The national dimension of the chapter is genuine. To</w:t>
      </w:r>
      <w:r>
        <w:t xml:space="preserve"> </w:t>
      </w:r>
      <w:r>
        <w:rPr>
          <w:i/>
          <w:iCs/>
        </w:rPr>
        <w:t xml:space="preserve">qualify</w:t>
      </w:r>
      <w:r>
        <w:t xml:space="preserve">: the primary force of the chapter is not prophetic but confrontational — it addresses a present crisis, not a future program. The Reformed reading does not deny typological resonance but insists the primary claim is not prophetic in that sense.</w:t>
      </w:r>
    </w:p>
    <w:p>
      <w:pPr>
        <w:pStyle w:val="BodyText"/>
      </w:pPr>
      <w:r>
        <w:rPr>
          <w:b/>
          <w:bCs/>
        </w:rPr>
        <w:t xml:space="preserve">The Reformed reading</w:t>
      </w:r>
    </w:p>
    <w:p>
      <w:pPr>
        <w:pStyle w:val="BodyText"/>
      </w:pPr>
      <w:r>
        <w:t xml:space="preserve">The text is a covenant lawsuit narrative. The drought is covenant curse (Deuteronomy 28); the contest is covenant litigation; the verdict is covenant vindication. Elijah stands in the line of covenant mediators (Moses, Joshua), not as a personal hero but as the LORD’s servant asserting His covenant claims. The twelve stones are a covenantal act — Elijah is constituting Israel as Israel before offering the sacrifice. The prayer in verses 36-37 is the most theologically loaded element:</w:t>
      </w:r>
      <w:r>
        <w:t xml:space="preserve"> </w:t>
      </w:r>
      <w:r>
        <w:t xml:space="preserve">“Answer me, O LORD, answer me, so that this people may know that you, O LORD, are God, and that you have turned their hearts back.”</w:t>
      </w:r>
      <w:r>
        <w:t xml:space="preserve"> </w:t>
      </w:r>
      <w:r>
        <w:t xml:space="preserve">God is the one who turns hearts. The chapter ends not with Elijah’s triumph but with God’s vindication and the people’s recognition — and with Elijah running ahead of Ahab’s chariot in the power of the LORD. The LORD is the subject of this chapter from first to last.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6:4-5</w:t>
      </w:r>
      <w:r>
        <w:t xml:space="preserve"> </w:t>
      </w:r>
      <w:r>
        <w:t xml:space="preserve">—</w:t>
      </w:r>
      <w:r>
        <w:t xml:space="preserve"> </w:t>
      </w:r>
      <w:r>
        <w:t xml:space="preserve">“The LORD our God, the LORD is one. Love the LORD your God with all your heart…”</w:t>
      </w:r>
      <w:r>
        <w:t xml:space="preserve"> </w:t>
      </w:r>
      <w:r>
        <w:t xml:space="preserve">The Shema is the covenant baseline that Israel has violated. The chapter is a dramatic enforcement of the Shema’s exclusive claim.</w:t>
      </w:r>
    </w:p>
    <w:p>
      <w:pPr>
        <w:numPr>
          <w:ilvl w:val="0"/>
          <w:numId w:val="1001"/>
        </w:numPr>
      </w:pPr>
      <w:r>
        <w:rPr>
          <w:b/>
          <w:bCs/>
        </w:rPr>
        <w:t xml:space="preserve">Deuteronomy 28:1-24</w:t>
      </w:r>
      <w:r>
        <w:t xml:space="preserve"> </w:t>
      </w:r>
      <w:r>
        <w:t xml:space="preserve">— The covenant curses for disobedience include drought (v. 24). The three-and-a-half-year drought is not meteorological bad luck but covenant judgment already announced in the Mosaic law; the chapter makes no sense without this background.</w:t>
      </w:r>
    </w:p>
    <w:p>
      <w:pPr>
        <w:numPr>
          <w:ilvl w:val="0"/>
          <w:numId w:val="1001"/>
        </w:numPr>
      </w:pPr>
      <w:r>
        <w:rPr>
          <w:b/>
          <w:bCs/>
        </w:rPr>
        <w:t xml:space="preserve">Joshua 24:14-15</w:t>
      </w:r>
      <w:r>
        <w:t xml:space="preserve"> </w:t>
      </w:r>
      <w:r>
        <w:t xml:space="preserve">—</w:t>
      </w:r>
      <w:r>
        <w:t xml:space="preserve"> </w:t>
      </w:r>
      <w:r>
        <w:t xml:space="preserve">“Choose this day whom you will serve.”</w:t>
      </w:r>
      <w:r>
        <w:t xml:space="preserve"> </w:t>
      </w:r>
      <w:r>
        <w:t xml:space="preserve">Joshua’s challenge at Shechem is the canonical precedent for Elijah’s challenge at Carmel. Same structure: covenant mediator, assembled people, call to exclusive loyalty, demand for decision.</w:t>
      </w:r>
    </w:p>
    <w:p>
      <w:pPr>
        <w:numPr>
          <w:ilvl w:val="0"/>
          <w:numId w:val="1001"/>
        </w:numPr>
      </w:pPr>
      <w:r>
        <w:rPr>
          <w:b/>
          <w:bCs/>
        </w:rPr>
        <w:t xml:space="preserve">Romans 1:18-25</w:t>
      </w:r>
      <w:r>
        <w:t xml:space="preserve"> </w:t>
      </w:r>
      <w:r>
        <w:t xml:space="preserve">— Paul’s analysis of human idolatry as the suppression of known truth illuminates the people’s silence in verse 21. The limping between two opinions is not intellectual uncertainty — it is moral evasion of a truth they already know. The fire does not create new information; it removes the excuse.</w:t>
      </w:r>
    </w:p>
    <w:p>
      <w:pPr>
        <w:numPr>
          <w:ilvl w:val="0"/>
          <w:numId w:val="1001"/>
        </w:numPr>
      </w:pPr>
      <w:r>
        <w:rPr>
          <w:b/>
          <w:bCs/>
        </w:rPr>
        <w:t xml:space="preserve">1 Corinthians 10:20-22</w:t>
      </w:r>
      <w:r>
        <w:t xml:space="preserve"> </w:t>
      </w:r>
      <w:r>
        <w:t xml:space="preserve">— Paul’s warning that one cannot drink the cup of the Lord and the cup of demons is the New Testament application of the same exclusive covenant claim that drives the contest at Carmel.</w:t>
      </w:r>
      <w:r>
        <w:t xml:space="preserve"> </w:t>
      </w:r>
      <w:r>
        <w:t xml:space="preserve">“You cannot drink the cup of the Lord and the cup of demons.”</w:t>
      </w:r>
    </w:p>
    <w:p>
      <w:r>
        <w:pict>
          <v:rect style="width:0;height:1.5pt" o:hralign="center" o:hrstd="t" o:hr="t"/>
        </w:pict>
      </w:r>
    </w:p>
    <w:p>
      <w:pPr>
        <w:pStyle w:val="FirstParagraph"/>
      </w:pPr>
      <w:r>
        <w:rPr>
          <w:b/>
          <w:bCs/>
        </w:rPr>
        <w:t xml:space="preserve">Aim:</w:t>
      </w:r>
      <w:r>
        <w:t xml:space="preserve"> </w:t>
      </w:r>
      <w:r>
        <w:t xml:space="preserve">To confront the reader’s own forms of comfortable double-mindedness — the practical polytheism of acknowledging the LORD while living as if other things held equal or greater claim — by driving home that the fire on Carmel eliminates the pretense that any middle ground exists.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After three years, the LORD commands Elijah:</w:t>
            </w:r>
            <w:r>
              <w:t xml:space="preserve"> </w:t>
            </w:r>
            <w:r>
              <w:t xml:space="preserve">“Go, show yourself to Ahab, and I will send rain.”</w:t>
            </w:r>
          </w:p>
        </w:tc>
        <w:tc>
          <w:tcPr/>
          <w:p>
            <w:pPr>
              <w:pStyle w:val="Compact"/>
            </w:pPr>
            <w:r>
              <w:t xml:space="preserve">God initiates. The drought ends on God’s schedule, not Elijah’s.</w:t>
            </w:r>
          </w:p>
        </w:tc>
      </w:tr>
      <w:tr>
        <w:tc>
          <w:tcPr/>
          <w:p>
            <w:pPr>
              <w:pStyle w:val="Compact"/>
            </w:pPr>
            <w:r>
              <w:t xml:space="preserve">2b-6</w:t>
            </w:r>
          </w:p>
        </w:tc>
        <w:tc>
          <w:tcPr/>
          <w:p>
            <w:pPr>
              <w:pStyle w:val="Compact"/>
            </w:pPr>
            <w:r>
              <w:t xml:space="preserve">Ahab and Obadiah search the land for water and grass. Obadiah is identified as one who</w:t>
            </w:r>
            <w:r>
              <w:t xml:space="preserve"> </w:t>
            </w:r>
            <w:r>
              <w:t xml:space="preserve">“feared the LORD greatly”</w:t>
            </w:r>
            <w:r>
              <w:t xml:space="preserve"> </w:t>
            </w:r>
            <w:r>
              <w:t xml:space="preserve">and had hidden 100 prophets.</w:t>
            </w:r>
          </w:p>
        </w:tc>
        <w:tc>
          <w:tcPr/>
          <w:p>
            <w:pPr>
              <w:pStyle w:val="Compact"/>
            </w:pPr>
            <w:r>
              <w:t xml:space="preserve">The severity of the drought is established. Obadiah is contrasted with Ahab — hidden faithfulness during apostasy.</w:t>
            </w:r>
          </w:p>
        </w:tc>
      </w:tr>
      <w:tr>
        <w:tc>
          <w:tcPr/>
          <w:p>
            <w:pPr>
              <w:pStyle w:val="Compact"/>
            </w:pPr>
            <w:r>
              <w:t xml:space="preserve">7-15</w:t>
            </w:r>
          </w:p>
        </w:tc>
        <w:tc>
          <w:tcPr/>
          <w:p>
            <w:pPr>
              <w:pStyle w:val="Compact"/>
            </w:pPr>
            <w:r>
              <w:t xml:space="preserve">Elijah meets Obadiah and commands him to announce Elijah’s presence to Ahab. Obadiah protests that Ahab will kill him. Elijah swears by the LORD that he will present himself.</w:t>
            </w:r>
          </w:p>
        </w:tc>
        <w:tc>
          <w:tcPr/>
          <w:p>
            <w:pPr>
              <w:pStyle w:val="Compact"/>
            </w:pPr>
            <w:r>
              <w:t xml:space="preserve">Obadiah’s fear is understandable — Ahab’s search for Elijah has been international. Elijah’s oath</w:t>
            </w:r>
            <w:r>
              <w:t xml:space="preserve"> </w:t>
            </w:r>
            <w:r>
              <w:t xml:space="preserve">“as the LORD of hosts lives, before whom I stand”</w:t>
            </w:r>
            <w:r>
              <w:t xml:space="preserve"> </w:t>
            </w:r>
            <w:r>
              <w:t xml:space="preserve">is covenantal language.</w:t>
            </w:r>
          </w:p>
        </w:tc>
      </w:tr>
      <w:tr>
        <w:tc>
          <w:tcPr/>
          <w:p>
            <w:pPr>
              <w:pStyle w:val="Compact"/>
            </w:pPr>
            <w:r>
              <w:t xml:space="preserve">16-19</w:t>
            </w:r>
          </w:p>
        </w:tc>
        <w:tc>
          <w:tcPr/>
          <w:p>
            <w:pPr>
              <w:pStyle w:val="Compact"/>
            </w:pPr>
            <w:r>
              <w:t xml:space="preserve">Ahab meets Elijah:</w:t>
            </w:r>
            <w:r>
              <w:t xml:space="preserve"> </w:t>
            </w:r>
            <w:r>
              <w:t xml:space="preserve">“Is it you, you troubler of Israel?”</w:t>
            </w:r>
            <w:r>
              <w:t xml:space="preserve"> </w:t>
            </w:r>
            <w:r>
              <w:t xml:space="preserve">Elijah reverses the charge:</w:t>
            </w:r>
            <w:r>
              <w:t xml:space="preserve"> </w:t>
            </w:r>
            <w:r>
              <w:t xml:space="preserve">“I have not troubled Israel, but you have.”</w:t>
            </w:r>
            <w:r>
              <w:t xml:space="preserve"> </w:t>
            </w:r>
            <w:r>
              <w:t xml:space="preserve">Elijah commands Ahab to assemble Israel and all the prophets of Baal and Asherah on Carmel.</w:t>
            </w:r>
          </w:p>
        </w:tc>
        <w:tc>
          <w:tcPr/>
          <w:p>
            <w:pPr>
              <w:pStyle w:val="Compact"/>
            </w:pPr>
            <w:r>
              <w:t xml:space="preserve">The reversal of the</w:t>
            </w:r>
            <w:r>
              <w:t xml:space="preserve"> </w:t>
            </w:r>
            <w:r>
              <w:t xml:space="preserve">“troubler”</w:t>
            </w:r>
            <w:r>
              <w:t xml:space="preserve"> </w:t>
            </w:r>
            <w:r>
              <w:t xml:space="preserve">accusation is legally and theologically precise — Ahab is the covenant violator; Elijah is the covenant prosecutor.</w:t>
            </w:r>
          </w:p>
        </w:tc>
      </w:tr>
      <w:tr>
        <w:tc>
          <w:tcPr/>
          <w:p>
            <w:pPr>
              <w:pStyle w:val="Compact"/>
            </w:pPr>
            <w:r>
              <w:t xml:space="preserve">20</w:t>
            </w:r>
          </w:p>
        </w:tc>
        <w:tc>
          <w:tcPr/>
          <w:p>
            <w:pPr>
              <w:pStyle w:val="Compact"/>
            </w:pPr>
            <w:r>
              <w:t xml:space="preserve">Ahab assembles all Israel and the prophets on Mount Carmel.</w:t>
            </w:r>
          </w:p>
        </w:tc>
        <w:tc>
          <w:tcPr/>
          <w:p>
            <w:pPr>
              <w:pStyle w:val="Compact"/>
            </w:pPr>
            <w:r>
              <w:t xml:space="preserve">Ahab complies — the contest will have no excuse of insufficient witness.</w:t>
            </w:r>
          </w:p>
        </w:tc>
      </w:tr>
      <w:tr>
        <w:tc>
          <w:tcPr/>
          <w:p>
            <w:pPr>
              <w:pStyle w:val="Compact"/>
            </w:pPr>
            <w:r>
              <w:t xml:space="preserve">21</w:t>
            </w:r>
          </w:p>
        </w:tc>
        <w:tc>
          <w:tcPr/>
          <w:p>
            <w:pPr>
              <w:pStyle w:val="Compact"/>
            </w:pPr>
            <w:r>
              <w:t xml:space="preserve">Elijah’s challenge:</w:t>
            </w:r>
            <w:r>
              <w:t xml:space="preserve"> </w:t>
            </w:r>
            <w:r>
              <w:t xml:space="preserve">“How long will you go limping between two different opinions? If the LORD is God, follow him; but if Baal, then follow him.”</w:t>
            </w:r>
            <w:r>
              <w:t xml:space="preserve"> </w:t>
            </w:r>
            <w:r>
              <w:t xml:space="preserve">The people say nothing.</w:t>
            </w:r>
          </w:p>
        </w:tc>
        <w:tc>
          <w:tcPr/>
          <w:p>
            <w:pPr>
              <w:pStyle w:val="Compact"/>
            </w:pPr>
            <w:r>
              <w:t xml:space="preserve">The silence is the diagnosis. Not rejection of God — hedging.</w:t>
            </w:r>
            <w:r>
              <w:t xml:space="preserve"> </w:t>
            </w:r>
            <w:r>
              <w:t xml:space="preserve">“Limping between”</w:t>
            </w:r>
            <w:r>
              <w:t xml:space="preserve"> </w:t>
            </w:r>
            <w:r>
              <w:t xml:space="preserve">implies a dance between two positions, maintaining both.</w:t>
            </w:r>
          </w:p>
        </w:tc>
      </w:tr>
      <w:tr>
        <w:tc>
          <w:tcPr/>
          <w:p>
            <w:pPr>
              <w:pStyle w:val="Compact"/>
            </w:pPr>
            <w:r>
              <w:t xml:space="preserve">22-24</w:t>
            </w:r>
          </w:p>
        </w:tc>
        <w:tc>
          <w:tcPr/>
          <w:p>
            <w:pPr>
              <w:pStyle w:val="Compact"/>
            </w:pPr>
            <w:r>
              <w:t xml:space="preserve">Elijah proposes the contest: two bulls, each laid on wood, no fire set beneath. Each calls on their god; the one who answers by fire —</w:t>
            </w:r>
            <w:r>
              <w:t xml:space="preserve"> </w:t>
            </w:r>
            <w:r>
              <w:t xml:space="preserve">“he is God.”</w:t>
            </w:r>
            <w:r>
              <w:t xml:space="preserve"> </w:t>
            </w:r>
            <w:r>
              <w:t xml:space="preserve">The people agree.</w:t>
            </w:r>
          </w:p>
        </w:tc>
        <w:tc>
          <w:tcPr/>
          <w:p>
            <w:pPr>
              <w:pStyle w:val="Compact"/>
            </w:pPr>
            <w:r>
              <w:t xml:space="preserve">The contest is designed to be unambiguous. Fire is Baal’s particular domain (storm/lightning deity). Elijah is contesting on Baal’s home turf.</w:t>
            </w:r>
          </w:p>
        </w:tc>
      </w:tr>
      <w:tr>
        <w:tc>
          <w:tcPr/>
          <w:p>
            <w:pPr>
              <w:pStyle w:val="Compact"/>
            </w:pPr>
            <w:r>
              <w:t xml:space="preserve">25-26</w:t>
            </w:r>
          </w:p>
        </w:tc>
        <w:tc>
          <w:tcPr/>
          <w:p>
            <w:pPr>
              <w:pStyle w:val="Compact"/>
            </w:pPr>
            <w:r>
              <w:t xml:space="preserve">The prophets of Baal go first. They cry from morning until noon:</w:t>
            </w:r>
            <w:r>
              <w:t xml:space="preserve"> </w:t>
            </w:r>
            <w:r>
              <w:t xml:space="preserve">“O Baal, answer us!”</w:t>
            </w:r>
            <w:r>
              <w:t xml:space="preserve"> </w:t>
            </w:r>
            <w:r>
              <w:t xml:space="preserve">No voice, no answer. They limp around the altar.</w:t>
            </w:r>
          </w:p>
        </w:tc>
        <w:tc>
          <w:tcPr/>
          <w:p>
            <w:pPr>
              <w:pStyle w:val="Compact"/>
            </w:pPr>
            <w:r>
              <w:t xml:space="preserve">“Limping”</w:t>
            </w:r>
            <w:r>
              <w:t xml:space="preserve"> </w:t>
            </w:r>
            <w:r>
              <w:t xml:space="preserve">in v. 26 echoes v. 21 — the prophets of Baal are doing what Israel has been doing.</w:t>
            </w:r>
          </w:p>
        </w:tc>
      </w:tr>
      <w:tr>
        <w:tc>
          <w:tcPr/>
          <w:p>
            <w:pPr>
              <w:pStyle w:val="Compact"/>
            </w:pPr>
            <w:r>
              <w:t xml:space="preserve">27</w:t>
            </w:r>
          </w:p>
        </w:tc>
        <w:tc>
          <w:tcPr/>
          <w:p>
            <w:pPr>
              <w:pStyle w:val="Compact"/>
            </w:pPr>
            <w:r>
              <w:t xml:space="preserve">Elijah mocks:</w:t>
            </w:r>
            <w:r>
              <w:t xml:space="preserve"> </w:t>
            </w:r>
            <w:r>
              <w:t xml:space="preserve">“Cry aloud! Surely he is a god. Perhaps he is musing, or relieving himself, or on a journey, or perhaps he is asleep and must be awakened.”</w:t>
            </w:r>
          </w:p>
        </w:tc>
        <w:tc>
          <w:tcPr/>
          <w:p>
            <w:pPr>
              <w:pStyle w:val="Compact"/>
            </w:pPr>
            <w:r>
              <w:t xml:space="preserve">The mockery is theological, not merely rhetorical — it exposes the absurdity of Baal’s limitations. A god who might be otherwise occupied is no god.</w:t>
            </w:r>
          </w:p>
        </w:tc>
      </w:tr>
      <w:tr>
        <w:tc>
          <w:tcPr/>
          <w:p>
            <w:pPr>
              <w:pStyle w:val="Compact"/>
            </w:pPr>
            <w:r>
              <w:t xml:space="preserve">28-29</w:t>
            </w:r>
          </w:p>
        </w:tc>
        <w:tc>
          <w:tcPr/>
          <w:p>
            <w:pPr>
              <w:pStyle w:val="Compact"/>
            </w:pPr>
            <w:r>
              <w:t xml:space="preserve">They cry louder, cut themselves until blood flows, rave until the time of the evening offering. No voice, no answer, no attention.</w:t>
            </w:r>
          </w:p>
        </w:tc>
        <w:tc>
          <w:tcPr/>
          <w:p>
            <w:pPr>
              <w:pStyle w:val="Compact"/>
            </w:pPr>
            <w:r>
              <w:t xml:space="preserve">Three times the text repeats the silence:</w:t>
            </w:r>
            <w:r>
              <w:t xml:space="preserve"> </w:t>
            </w:r>
            <w:r>
              <w:t xml:space="preserve">“no voice,”</w:t>
            </w:r>
            <w:r>
              <w:t xml:space="preserve"> </w:t>
            </w:r>
            <w:r>
              <w:t xml:space="preserve">“no one answered,”</w:t>
            </w:r>
            <w:r>
              <w:t xml:space="preserve"> </w:t>
            </w:r>
            <w:r>
              <w:t xml:space="preserve">“no one paid attention”</w:t>
            </w:r>
            <w:r>
              <w:t xml:space="preserve"> </w:t>
            </w:r>
            <w:r>
              <w:t xml:space="preserve">(v. 29). The silence is total.</w:t>
            </w:r>
          </w:p>
        </w:tc>
      </w:tr>
      <w:tr>
        <w:tc>
          <w:tcPr/>
          <w:p>
            <w:pPr>
              <w:pStyle w:val="Compact"/>
            </w:pPr>
            <w:r>
              <w:t xml:space="preserve">30-32a</w:t>
            </w:r>
          </w:p>
        </w:tc>
        <w:tc>
          <w:tcPr/>
          <w:p>
            <w:pPr>
              <w:pStyle w:val="Compact"/>
            </w:pPr>
            <w:r>
              <w:t xml:space="preserve">Elijah calls the people to himself. He repairs the ruined altar of the LORD using twelve stones — one for each tribe of the sons of Jacob.</w:t>
            </w:r>
          </w:p>
        </w:tc>
        <w:tc>
          <w:tcPr/>
          <w:p>
            <w:pPr>
              <w:pStyle w:val="Compact"/>
            </w:pPr>
            <w:r>
              <w:t xml:space="preserve">Rebuilding the altar is a covenantal act. The twelve stones reconstitute Israel as a covenant nation before the sacrifice is offered. Twelve — not ten — includes the northern tribes in the covenant identity.</w:t>
            </w:r>
          </w:p>
        </w:tc>
      </w:tr>
      <w:tr>
        <w:tc>
          <w:tcPr/>
          <w:p>
            <w:pPr>
              <w:pStyle w:val="Compact"/>
            </w:pPr>
            <w:r>
              <w:t xml:space="preserve">32b-35</w:t>
            </w:r>
          </w:p>
        </w:tc>
        <w:tc>
          <w:tcPr/>
          <w:p>
            <w:pPr>
              <w:pStyle w:val="Compact"/>
            </w:pPr>
            <w:r>
              <w:t xml:space="preserve">He digs a trench, arranges the wood, cuts the bull, lays it on the wood, and commands water to be poured three times until the trench is full.</w:t>
            </w:r>
          </w:p>
        </w:tc>
        <w:tc>
          <w:tcPr/>
          <w:p>
            <w:pPr>
              <w:pStyle w:val="Compact"/>
            </w:pPr>
            <w:r>
              <w:t xml:space="preserve">The water soaking eliminates any suspicion of hidden fire or trick. The trench full of water makes the subsequent fire more obviously miraculous.</w:t>
            </w:r>
          </w:p>
        </w:tc>
      </w:tr>
      <w:tr>
        <w:tc>
          <w:tcPr/>
          <w:p>
            <w:pPr>
              <w:pStyle w:val="Compact"/>
            </w:pPr>
            <w:r>
              <w:t xml:space="preserve">36-37</w:t>
            </w:r>
          </w:p>
        </w:tc>
        <w:tc>
          <w:tcPr/>
          <w:p>
            <w:pPr>
              <w:pStyle w:val="Compact"/>
            </w:pPr>
            <w:r>
              <w:t xml:space="preserve">Elijah prays:</w:t>
            </w:r>
            <w:r>
              <w:t xml:space="preserve"> </w:t>
            </w:r>
            <w:r>
              <w:t xml:space="preserve">“O LORD, God of Abraham, Isaac, and Israel, let it be known this day that you are God in Israel, and that I am your servant, and that I have done all these things at your word. Answer me, O LORD, answer me, so that this people may know that you, O LORD, are God, and that you have turned their hearts back.”</w:t>
            </w:r>
          </w:p>
        </w:tc>
        <w:tc>
          <w:tcPr/>
          <w:p>
            <w:pPr>
              <w:pStyle w:val="Compact"/>
            </w:pPr>
            <w:r>
              <w:t xml:space="preserve">The prayer is brief, precise, and entirely God-focused. Three petitions: know that You are God; know that I am Your servant; know that You have turned their hearts. The turning of hearts is attributed to God, not to the spectacle.</w:t>
            </w:r>
          </w:p>
        </w:tc>
      </w:tr>
      <w:tr>
        <w:tc>
          <w:tcPr/>
          <w:p>
            <w:pPr>
              <w:pStyle w:val="Compact"/>
            </w:pPr>
            <w:r>
              <w:t xml:space="preserve">38</w:t>
            </w:r>
          </w:p>
        </w:tc>
        <w:tc>
          <w:tcPr/>
          <w:p>
            <w:pPr>
              <w:pStyle w:val="Compact"/>
            </w:pPr>
            <w:r>
              <w:t xml:space="preserve">The fire of the LORD falls and consumes the burnt offering, the wood, the stones, the dust, and licks up the water in the trench.</w:t>
            </w:r>
          </w:p>
        </w:tc>
        <w:tc>
          <w:tcPr/>
          <w:p>
            <w:pPr>
              <w:pStyle w:val="Compact"/>
            </w:pPr>
            <w:r>
              <w:t xml:space="preserve">Not just the sacrifice — the stones, the dust, the water. Total and overwhelming divine action.</w:t>
            </w:r>
          </w:p>
        </w:tc>
      </w:tr>
      <w:tr>
        <w:tc>
          <w:tcPr/>
          <w:p>
            <w:pPr>
              <w:pStyle w:val="Compact"/>
            </w:pPr>
            <w:r>
              <w:t xml:space="preserve">39</w:t>
            </w:r>
          </w:p>
        </w:tc>
        <w:tc>
          <w:tcPr/>
          <w:p>
            <w:pPr>
              <w:pStyle w:val="Compact"/>
            </w:pPr>
            <w:r>
              <w:t xml:space="preserve">All the people fall on their faces and say:</w:t>
            </w:r>
            <w:r>
              <w:t xml:space="preserve"> </w:t>
            </w:r>
            <w:r>
              <w:t xml:space="preserve">“The LORD, he is God! The LORD, he is God!”</w:t>
            </w:r>
          </w:p>
        </w:tc>
        <w:tc>
          <w:tcPr/>
          <w:p>
            <w:pPr>
              <w:pStyle w:val="Compact"/>
            </w:pPr>
            <w:r>
              <w:t xml:space="preserve">The people’s response is the covenant confession the chapter has been driving toward — echoing the Shema’s logic.</w:t>
            </w:r>
          </w:p>
        </w:tc>
      </w:tr>
      <w:tr>
        <w:tc>
          <w:tcPr/>
          <w:p>
            <w:pPr>
              <w:pStyle w:val="Compact"/>
            </w:pPr>
            <w:r>
              <w:t xml:space="preserve">40</w:t>
            </w:r>
          </w:p>
        </w:tc>
        <w:tc>
          <w:tcPr/>
          <w:p>
            <w:pPr>
              <w:pStyle w:val="Compact"/>
            </w:pPr>
            <w:r>
              <w:t xml:space="preserve">Elijah commands:</w:t>
            </w:r>
            <w:r>
              <w:t xml:space="preserve"> </w:t>
            </w:r>
            <w:r>
              <w:t xml:space="preserve">“Seize the prophets of Baal; let not one escape.”</w:t>
            </w:r>
            <w:r>
              <w:t xml:space="preserve"> </w:t>
            </w:r>
            <w:r>
              <w:t xml:space="preserve">They are brought down to the Brook Kishon and slaughtered there.</w:t>
            </w:r>
          </w:p>
        </w:tc>
        <w:tc>
          <w:tcPr/>
          <w:p>
            <w:pPr>
              <w:pStyle w:val="Compact"/>
            </w:pPr>
            <w:r>
              <w:t xml:space="preserve">The execution of false prophets is required by Deuteronomy 13 and 18 — covenantal law. This is not Elijah’s vengeance; it is covenant justice.</w:t>
            </w:r>
          </w:p>
        </w:tc>
      </w:tr>
      <w:tr>
        <w:tc>
          <w:tcPr/>
          <w:p>
            <w:pPr>
              <w:pStyle w:val="Compact"/>
            </w:pPr>
            <w:r>
              <w:t xml:space="preserve">41-44</w:t>
            </w:r>
          </w:p>
        </w:tc>
        <w:tc>
          <w:tcPr/>
          <w:p>
            <w:pPr>
              <w:pStyle w:val="Compact"/>
            </w:pPr>
            <w:r>
              <w:t xml:space="preserve">Elijah tells Ahab to go up and eat and drink, for there is</w:t>
            </w:r>
            <w:r>
              <w:t xml:space="preserve"> </w:t>
            </w:r>
            <w:r>
              <w:t xml:space="preserve">“a sound of the rushing of rain.”</w:t>
            </w:r>
            <w:r>
              <w:t xml:space="preserve"> </w:t>
            </w:r>
            <w:r>
              <w:t xml:space="preserve">Elijah goes to the top of Carmel, bows with his face between his knees, sends his servant seven times. On the seventh time, the servant reports a small cloud rising from the sea like a man’s hand.</w:t>
            </w:r>
          </w:p>
        </w:tc>
        <w:tc>
          <w:tcPr/>
          <w:p>
            <w:pPr>
              <w:pStyle w:val="Compact"/>
            </w:pPr>
            <w:r>
              <w:t xml:space="preserve">Elijah’s persistent prayer — seven sendings — reflects covenant intercession. The</w:t>
            </w:r>
            <w:r>
              <w:t xml:space="preserve"> </w:t>
            </w:r>
            <w:r>
              <w:t xml:space="preserve">“little cloud”</w:t>
            </w:r>
            <w:r>
              <w:t xml:space="preserve"> </w:t>
            </w:r>
            <w:r>
              <w:t xml:space="preserve">becomes the sign that the drought is broken. Rain is now coming.</w:t>
            </w:r>
          </w:p>
        </w:tc>
      </w:tr>
      <w:tr>
        <w:tc>
          <w:tcPr/>
          <w:p>
            <w:pPr>
              <w:pStyle w:val="Compact"/>
            </w:pPr>
            <w:r>
              <w:t xml:space="preserve">45-46</w:t>
            </w:r>
          </w:p>
        </w:tc>
        <w:tc>
          <w:tcPr/>
          <w:p>
            <w:pPr>
              <w:pStyle w:val="Compact"/>
            </w:pPr>
            <w:r>
              <w:t xml:space="preserve">The sky grows black with clouds and wind, and there is a great rain. Ahab rides to Jezreel. The hand of the LORD is on Elijah, and he runs before the chariot all the way to Jezreel.</w:t>
            </w:r>
          </w:p>
        </w:tc>
        <w:tc>
          <w:tcPr/>
          <w:p>
            <w:pPr>
              <w:pStyle w:val="Compact"/>
            </w:pPr>
            <w:r>
              <w:t xml:space="preserve">Elijah running before Ahab’s chariot in the power of the LORD is not a detail — it is a covenantal signal: the LORD’s prophet runs before the king. The LORD has re-established the right order.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1-19</w:t>
            </w:r>
          </w:p>
        </w:tc>
        <w:tc>
          <w:tcPr/>
          <w:p>
            <w:pPr>
              <w:pStyle w:val="Compact"/>
            </w:pPr>
            <w:r>
              <w:rPr>
                <w:b/>
                <w:bCs/>
              </w:rPr>
              <w:t xml:space="preserve">The God Who Comes Back: Elijah’s Return and the Charge Reversed</w:t>
            </w:r>
          </w:p>
        </w:tc>
      </w:tr>
      <w:tr>
        <w:tc>
          <w:tcPr/>
          <w:p>
            <w:pPr>
              <w:pStyle w:val="Compact"/>
            </w:pPr>
            <w:r>
              <w:t xml:space="preserve">2</w:t>
            </w:r>
          </w:p>
        </w:tc>
        <w:tc>
          <w:tcPr/>
          <w:p>
            <w:pPr>
              <w:pStyle w:val="Compact"/>
            </w:pPr>
            <w:r>
              <w:t xml:space="preserve">20-29</w:t>
            </w:r>
          </w:p>
        </w:tc>
        <w:tc>
          <w:tcPr/>
          <w:p>
            <w:pPr>
              <w:pStyle w:val="Compact"/>
            </w:pPr>
            <w:r>
              <w:rPr>
                <w:b/>
                <w:bCs/>
              </w:rPr>
              <w:t xml:space="preserve">The Silence of No-Gods: Baal’s Total Failure</w:t>
            </w:r>
          </w:p>
        </w:tc>
      </w:tr>
      <w:tr>
        <w:tc>
          <w:tcPr/>
          <w:p>
            <w:pPr>
              <w:pStyle w:val="Compact"/>
            </w:pPr>
            <w:r>
              <w:t xml:space="preserve">3</w:t>
            </w:r>
          </w:p>
        </w:tc>
        <w:tc>
          <w:tcPr/>
          <w:p>
            <w:pPr>
              <w:pStyle w:val="Compact"/>
            </w:pPr>
            <w:r>
              <w:t xml:space="preserve">30-40</w:t>
            </w:r>
          </w:p>
        </w:tc>
        <w:tc>
          <w:tcPr/>
          <w:p>
            <w:pPr>
              <w:pStyle w:val="Compact"/>
            </w:pPr>
            <w:r>
              <w:rPr>
                <w:b/>
                <w:bCs/>
              </w:rPr>
              <w:t xml:space="preserve">The Fire That Answers: The LORD’s Total Vindication</w:t>
            </w:r>
          </w:p>
        </w:tc>
      </w:tr>
      <w:tr>
        <w:tc>
          <w:tcPr/>
          <w:p>
            <w:pPr>
              <w:pStyle w:val="Compact"/>
            </w:pPr>
            <w:r>
              <w:t xml:space="preserve">4</w:t>
            </w:r>
          </w:p>
        </w:tc>
        <w:tc>
          <w:tcPr/>
          <w:p>
            <w:pPr>
              <w:pStyle w:val="Compact"/>
            </w:pPr>
            <w:r>
              <w:t xml:space="preserve">41-46</w:t>
            </w:r>
          </w:p>
        </w:tc>
        <w:tc>
          <w:tcPr/>
          <w:p>
            <w:pPr>
              <w:pStyle w:val="Compact"/>
            </w:pPr>
            <w:r>
              <w:rPr>
                <w:b/>
                <w:bCs/>
              </w:rPr>
              <w:t xml:space="preserve">The Rain That Confirms: The Drought Broken and the Order Restored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God — proved publicly, demanding undivided covenant loyalty.</w:t>
      </w:r>
    </w:p>
    <w:p>
      <w:pPr>
        <w:pStyle w:val="BodyText"/>
      </w:pPr>
      <w:r>
        <w:rPr>
          <w:b/>
          <w:bCs/>
        </w:rPr>
        <w:t xml:space="preserve">Primary Claim:</w:t>
      </w:r>
      <w:r>
        <w:t xml:space="preserve"> </w:t>
      </w:r>
      <w:r>
        <w:t xml:space="preserve">God confronts His people’s comfortable double-mindedness by putting every competing claim to the test — and the outcome is not close. There is no livable middle ground between the LORD and every false god; the only answer to His self-demonstration is total allegiance.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silence of verse 21 is a self-portrait. [Mind/belief]</w:t>
      </w:r>
      <w:r>
        <w:t xml:space="preserve"> </w:t>
      </w:r>
      <w:r>
        <w:t xml:space="preserve">When Elijah asks how long they will limp between two opinions, the people say nothing — not because they have no opinion, but because naming it would cost them. The same dynamic operates in the reader today. The form of double-mindedness has changed; the structure has not. Many who name the LORD as God functionally distribute their trust across a portfolio of other securities — financial stability, relational approval, vocational identity, personal health — not as gifts from God but as independent sources of life and meaning. The fire on Carmel does not introduce new information; it removes the excuse for pretending the division is sustainable. This passage calls the reader to name honestly what actually competes with the LORD for the functional throne of their life.</w:t>
      </w:r>
    </w:p>
    <w:p>
      <w:pPr>
        <w:pStyle w:val="BodyText"/>
      </w:pPr>
      <w:r>
        <w:rPr>
          <w:b/>
          <w:bCs/>
        </w:rPr>
        <w:t xml:space="preserve">2. The gods that cannot answer are still being called upon. [Affections/worship]</w:t>
      </w:r>
      <w:r>
        <w:t xml:space="preserve"> </w:t>
      </w:r>
      <w:r>
        <w:t xml:space="preserve">The 450 prophets of Baal cried louder, cut themselves, and raged from morning until evening. The text’s threefold notation of silence — no voice, no answer, no attention — is not merely historical reporting; it is a theological verdict on every substitute for the living God. Whatever the reader is calling upon that is not God — whatever they are working harder for, sacrificing more for, degrading themselves to secure — will eventually produce the same silence. Baal’s silence is the silence of every idol when it is most needed. The passage calls not just for intellectual reorientation but for the affective recoil of a person who has been calling on something that was never there, and who now turns to the One who answers with fire.</w:t>
      </w:r>
    </w:p>
    <w:p>
      <w:pPr>
        <w:pStyle w:val="BodyText"/>
      </w:pPr>
      <w:r>
        <w:rPr>
          <w:b/>
          <w:bCs/>
        </w:rPr>
        <w:t xml:space="preserve">3. Elijah’s prayer is a model of theocentric intercession — and it should reshape how we pray. [Will/behavior]</w:t>
      </w:r>
      <w:r>
        <w:t xml:space="preserve"> </w:t>
      </w:r>
      <w:r>
        <w:t xml:space="preserve">Elijah’s prayer in verses 36-37 is notable for what it does not do. It does not invoke his own track record, his sacrifice, his faithfulness, or his need. It makes three requests, every one of which is about God’s name, God’s servant’s accountability to God’s word, and God’s turning of the people’s hearts. The reader’s own prayer life almost certainly contains more requests oriented toward personal outcomes than toward God’s name being known. This passage is a concrete summons to restructure prayer around God’s glory and God’s covenantal purposes — not as a technique but as the natural consequence of actually believing that God is who this chapter shows Him to be.</w:t>
      </w:r>
    </w:p>
    <w:p>
      <w:pPr>
        <w:pStyle w:val="BodyText"/>
      </w:pPr>
      <w:r>
        <w:rPr>
          <w:b/>
          <w:bCs/>
        </w:rPr>
        <w:t xml:space="preserve">4. God is the one who turns hearts — which means the reader’s own faith is not finally self-generated. [Mind/belief]</w:t>
      </w:r>
      <w:r>
        <w:t xml:space="preserve"> </w:t>
      </w:r>
      <w:r>
        <w:t xml:space="preserve">The most theologically loaded phrase in Elijah’s prayer is the last one:</w:t>
      </w:r>
      <w:r>
        <w:t xml:space="preserve"> </w:t>
      </w:r>
      <w:r>
        <w:t xml:space="preserve">“that you have turned their hearts back.”</w:t>
      </w:r>
      <w:r>
        <w:t xml:space="preserve"> </w:t>
      </w:r>
      <w:r>
        <w:t xml:space="preserve">The fire falls. The people confess. But Elijah attributes the turning of their hearts to God, not to the spectacle, not to their own decision, not to Elijah’s boldness. This is the Reformed instinct at the heart of the chapter. Believers who have come from double-mindedness to genuine covenant loyalty should look at their own story and recognize the same grammar: God turned. This is not a diminishment of genuine faith and genuine response — it is an account of how genuine faith comes to exist at all. The application is doxological: the reader is called to worship God for the turning that God accomplished in them.</w:t>
      </w:r>
    </w:p>
    <w:p>
      <w:pPr>
        <w:pStyle w:val="BodyText"/>
      </w:pPr>
      <w:r>
        <w:rPr>
          <w:b/>
          <w:bCs/>
        </w:rPr>
        <w:t xml:space="preserve">5. Double-mindedness is not a stable position — it is a slow erosion. [Affections/worship]</w:t>
      </w:r>
      <w:r>
        <w:t xml:space="preserve"> </w:t>
      </w:r>
      <w:r>
        <w:t xml:space="preserve">Israel’s silence in verse 21 was not a sudden apostasy. It was the accumulated result of years of toleration — tolerating Baal alongside the LORD, not replacing the LORD but adding to Him, hedging. By the time Elijah confronts them, the silence is all that remains of their covenant confession. The reader is called to examine not the dramatic betrayals but the small tolerations — the incremental additions of competing loyalties that, over time, produce the same silence. This passage calls for the affective response of grief and urgent repentance toward any such toleration, before the erosion has run its full course.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is one of Scripture’s clearest narrative demonstrations of the exclusive divine identity — that the LORD is not one divine option among many but the only One who is actually God. The dramatic asymmetry of the contest is not accidental: 450 prophets, every possible advantage, hours of frenzied prayer, and absolute silence — against one prophet, a simple prayer, and fire that consumes everything including the water and the stones. God is not competing; He is demonstrating. The chapter also reveals that God’s covenant claims are not merely relational preferences but ontological realities: Baal cannot answer because Baal does not exist, and the living God answers because He is the living God. The theological stakes of double-mindedness are not merely spiritual disloyalty — they are the practical absurdity of calling on what cannot respond. The chapter further displays the LORD as a covenant-keeper who acts publicly and historically to vindicate His name and reclaim His people, even when those people have spent years in silence.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Kings 18 is a covenant lawsuit narrative — one of the most complete narrative instances of the pattern that governs Israel’s entire history. The drought is covenant curse (Deuteronomy 28); the contest is covenantal adjudication; the verdict is covenantal vindication; the rain is covenantal restoration. Reformed theology’s insistence on God’s absolute sovereignty over redemptive history is not a systematic imposition on this text — it is the text’s own grammar. Elijah’s prayer makes the Reformed point explicitly: God is the one who turns hearts. This is monergism not as a theological postulate but as a narrative reality. The chapter also functions as a preview of the gospel’s own logic: God does not wait for the people to sort themselves out and choose rightly; He acts publicly and decisively to create the conditions for genuine confession. The people’s</w:t>
      </w:r>
      <w:r>
        <w:t xml:space="preserve"> </w:t>
      </w:r>
      <w:r>
        <w:t xml:space="preserve">“The LORD, he is God!”</w:t>
      </w:r>
      <w:r>
        <w:t xml:space="preserve"> </w:t>
      </w:r>
      <w:r>
        <w:t xml:space="preserve">is genuine — and God-produced. This is the shape of all saving faith: genuinely human, genuinely confessional, genuinely responsive — and entirely dependent on the divine action that precedes and produces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neutral about God. You are either for Him with everything or you are hedging — and hedging, over time, produces silence where confession should be. The fire on Carmel did not reveal new information; it removed the last excuse for pretending the middle position was livable. The LORD alone is God. Every other thing you have been calling on for what only He can give will answer you with exactly what Baal gave his prophets: nothing. Stop limping. The LORD is God — follow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Elijah instead of God.</w:t>
      </w:r>
      <w:r>
        <w:t xml:space="preserve"> </w:t>
      </w:r>
      <w:r>
        <w:t xml:space="preserve">The single most common mishandling of this chapter is constructing it as a sermon on Elijah’s courage, faith, or prophetic boldness —</w:t>
      </w:r>
      <w:r>
        <w:t xml:space="preserve"> </w:t>
      </w:r>
      <w:r>
        <w:t xml:space="preserve">“be like Elijah.”</w:t>
      </w:r>
      <w:r>
        <w:t xml:space="preserve"> </w:t>
      </w:r>
      <w:r>
        <w:t xml:space="preserve">This is the Clowney moralism trap at full strength. The chapter is not about Elijah’s heroism; it is about God’s self-demonstration. The preacher who makes Elijah the hero will leave the congregation impressed with Elijah and unchanged in their double-mindedness. The corrective is to keep God as the subject of every key sentence in the sermon: God sends Elijah, God orchestrates the contest, God answers with fire, God turns the hearts. Elijah matters as God’s instrument — which is a very different thing from Elijah mattering as the model believer.</w:t>
      </w:r>
    </w:p>
    <w:p>
      <w:pPr>
        <w:numPr>
          <w:ilvl w:val="0"/>
          <w:numId w:val="1002"/>
        </w:numPr>
      </w:pPr>
      <w:r>
        <w:rPr>
          <w:b/>
          <w:bCs/>
        </w:rPr>
        <w:t xml:space="preserve">Treating the fire as a template for prayer or spiritual warfare.</w:t>
      </w:r>
      <w:r>
        <w:t xml:space="preserve"> </w:t>
      </w:r>
      <w:r>
        <w:t xml:space="preserve">The fire-from-heaven moment is regularly extracted from its covenant-historical context and used as a paradigm for</w:t>
      </w:r>
      <w:r>
        <w:t xml:space="preserve"> </w:t>
      </w:r>
      <w:r>
        <w:t xml:space="preserve">“bold prayer”</w:t>
      </w:r>
      <w:r>
        <w:t xml:space="preserve"> </w:t>
      </w:r>
      <w:r>
        <w:t xml:space="preserve">or</w:t>
      </w:r>
      <w:r>
        <w:t xml:space="preserve"> </w:t>
      </w:r>
      <w:r>
        <w:t xml:space="preserve">“calling down fire”</w:t>
      </w:r>
      <w:r>
        <w:t xml:space="preserve"> </w:t>
      </w:r>
      <w:r>
        <w:t xml:space="preserve">in spiritual warfare frameworks. This moves the text from its unique covenantal-judicial function into a generic prayer strategy. The contest on Carmel is not a repeatable event — it is a once-for-this-moment covenant lawsuit that belongs to the same category as the plagues of Egypt: unrepeatable divine acts of covenant adjudication at pivotal redemptive moments. The sermon should honor the text’s particularity rather than domesticating it into practical prayer advice.</w:t>
      </w:r>
    </w:p>
    <w:p>
      <w:pPr>
        <w:numPr>
          <w:ilvl w:val="0"/>
          <w:numId w:val="1002"/>
        </w:numPr>
      </w:pPr>
      <w:r>
        <w:rPr>
          <w:b/>
          <w:bCs/>
        </w:rPr>
        <w:t xml:space="preserve">Failing to sit with the silence of verse 21.</w:t>
      </w:r>
      <w:r>
        <w:t xml:space="preserve"> </w:t>
      </w:r>
      <w:r>
        <w:t xml:space="preserve">The people’s silence in response to Elijah’s challenge is the exegetical and homiletical heart of the chapter. Many expositions rush past it to get to the action. But the silence is the diagnosis of what double-mindedness produces — the inability to say anything when called upon to name one’s actual allegiance. The sermon should dwell here long enough for the reader/hearer to sit in the silence with the people and feel its weight as a self-portrait before the fire falls.</w:t>
      </w:r>
    </w:p>
    <w:p>
      <w:pPr>
        <w:numPr>
          <w:ilvl w:val="0"/>
          <w:numId w:val="1002"/>
        </w:numPr>
      </w:pPr>
      <w:r>
        <w:rPr>
          <w:b/>
          <w:bCs/>
        </w:rPr>
        <w:t xml:space="preserve">Applying the exclusive-loyalty call without the gospel grounding.</w:t>
      </w:r>
      <w:r>
        <w:t xml:space="preserve"> </w:t>
      </w:r>
      <w:r>
        <w:t xml:space="preserve">If the sermon moves from</w:t>
      </w:r>
      <w:r>
        <w:t xml:space="preserve"> </w:t>
      </w:r>
      <w:r>
        <w:t xml:space="preserve">“Elijah challenges the people”</w:t>
      </w:r>
      <w:r>
        <w:t xml:space="preserve"> </w:t>
      </w:r>
      <w:r>
        <w:t xml:space="preserve">to</w:t>
      </w:r>
      <w:r>
        <w:t xml:space="preserve"> </w:t>
      </w:r>
      <w:r>
        <w:t xml:space="preserve">“you must choose God exclusively”</w:t>
      </w:r>
      <w:r>
        <w:t xml:space="preserve"> </w:t>
      </w:r>
      <w:r>
        <w:t xml:space="preserve">without tracing the gospel motivation, it reduces to a moralistic loyalty pledge. The application of exclusive covenant loyalty must be grounded in what God has done — not</w:t>
      </w:r>
      <w:r>
        <w:t xml:space="preserve"> </w:t>
      </w:r>
      <w:r>
        <w:t xml:space="preserve">“choose God because He deserves it”</w:t>
      </w:r>
      <w:r>
        <w:t xml:space="preserve"> </w:t>
      </w:r>
      <w:r>
        <w:t xml:space="preserve">in the abstract, but</w:t>
      </w:r>
      <w:r>
        <w:t xml:space="preserve"> </w:t>
      </w:r>
      <w:r>
        <w:t xml:space="preserve">“choose God because this is the God who answers, who acts, who turns hearts, who kept every covenant promise through Christ, and whose claim on you is not a demand from a stranger but the word of the One who bought you.”</w:t>
      </w:r>
      <w:r>
        <w:t xml:space="preserve"> </w:t>
      </w:r>
      <w:r>
        <w:t xml:space="preserve">The exclusive claim of the gospel is not a burden; it is liberation from calling on things that answer with silence.</w:t>
      </w:r>
    </w:p>
    <w:p>
      <w:pPr>
        <w:numPr>
          <w:ilvl w:val="0"/>
          <w:numId w:val="1002"/>
        </w:numPr>
      </w:pPr>
      <w:r>
        <w:rPr>
          <w:b/>
          <w:bCs/>
        </w:rPr>
        <w:t xml:space="preserve">Missing the covenantal significance of the twelve stones.</w:t>
      </w:r>
      <w:r>
        <w:t xml:space="preserve"> </w:t>
      </w:r>
      <w:r>
        <w:t xml:space="preserve">Most popular treatments of this chapter ignore or underemphasize Elijah’s rebuilding of the altar with twelve stones. This is not a decorative detail — it is a covenantal act of enormous significance. Elijah is constituting the twelve tribes as a unified covenant people before God before he offers the sacrifice. He is not acting on behalf of the northern kingdom alone; he is reassembling the covenant nation. Preachers who omit this lose the ecclesial and covenantal scope of what God is doing at Carmel and flatten the chapter’s claim about the unity of God’s covenant people.</w:t>
      </w:r>
    </w:p>
    <w:p>
      <w:pPr>
        <w:numPr>
          <w:ilvl w:val="0"/>
          <w:numId w:val="1002"/>
        </w:numPr>
      </w:pPr>
      <w:r>
        <w:rPr>
          <w:b/>
          <w:bCs/>
        </w:rPr>
        <w:t xml:space="preserve">Ending the sermon at verse 40 and missing the rain.</w:t>
      </w:r>
      <w:r>
        <w:t xml:space="preserve"> </w:t>
      </w:r>
      <w:r>
        <w:t xml:space="preserve">The chapter does not end with the execution of the false prophets. It ends with rain — with the drought broken, the curse lifted, and Elijah running before Ahab’s chariot in the power of the LORD. The rain is not an epilogue; it is the covenant restoration that the whole chapter has been driving toward. A sermon that ends at the fire-falls moment has cut the narrative short. The rain is God’s final word in the chapter: the covenant curse has been answered by covenant confession, and God’s covenant blessings are now flowing again. End there.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2026-07-14T21:03:00Z</dcterms:created>
  <dcterms:modified xsi:type="dcterms:W3CDTF">2026-07-14T21:03:00Z</dcterms:modified>
</cp:coreProperties>
</file>

<file path=docProps/custom.xml><?xml version="1.0" encoding="utf-8"?>
<Properties xmlns="http://schemas.openxmlformats.org/officeDocument/2006/custom-properties" xmlns:vt="http://schemas.openxmlformats.org/officeDocument/2006/docPropsVTypes"/>
</file>